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25" w:rsidRDefault="001E2540">
      <w:pPr>
        <w:widowControl/>
        <w:spacing w:beforeLines="100" w:before="312" w:line="375" w:lineRule="atLeast"/>
        <w:jc w:val="center"/>
        <w:rPr>
          <w:rFonts w:ascii="方正小标宋_GBK" w:eastAsia="方正小标宋_GBK" w:hAnsi="黑体" w:cs="黑体"/>
          <w:bCs/>
          <w:kern w:val="0"/>
          <w:sz w:val="44"/>
          <w:szCs w:val="44"/>
        </w:rPr>
      </w:pPr>
      <w:r>
        <w:rPr>
          <w:rFonts w:ascii="方正小标宋_GBK" w:eastAsia="方正小标宋_GBK" w:hAnsi="黑体" w:cs="黑体" w:hint="eastAsia"/>
          <w:bCs/>
          <w:kern w:val="0"/>
          <w:sz w:val="44"/>
          <w:szCs w:val="44"/>
        </w:rPr>
        <w:t>甘孜州第七次全国人口普查公报</w:t>
      </w:r>
      <w:r>
        <w:rPr>
          <w:rFonts w:ascii="楷体_GB2312" w:eastAsia="楷体_GB2312" w:hAnsi="楷体" w:cs="楷体" w:hint="eastAsia"/>
          <w:kern w:val="0"/>
          <w:sz w:val="32"/>
          <w:vertAlign w:val="superscript"/>
        </w:rPr>
        <w:t>[</w:t>
      </w:r>
      <w:r>
        <w:rPr>
          <w:rFonts w:ascii="楷体_GB2312" w:eastAsia="楷体_GB2312" w:hAnsi="楷体" w:cs="楷体"/>
          <w:kern w:val="0"/>
          <w:sz w:val="32"/>
          <w:vertAlign w:val="superscript"/>
        </w:rPr>
        <w:t>1]</w:t>
      </w:r>
      <w:r>
        <w:rPr>
          <w:rFonts w:ascii="方正小标宋_GBK" w:eastAsia="方正小标宋_GBK" w:hAnsi="黑体" w:cs="黑体" w:hint="eastAsia"/>
          <w:bCs/>
          <w:kern w:val="0"/>
          <w:sz w:val="44"/>
          <w:szCs w:val="44"/>
        </w:rPr>
        <w:t>（第一号）</w:t>
      </w:r>
    </w:p>
    <w:p w:rsidR="00A92225" w:rsidRDefault="001E2540">
      <w:pPr>
        <w:widowControl/>
        <w:spacing w:line="375" w:lineRule="atLeast"/>
        <w:jc w:val="center"/>
        <w:rPr>
          <w:rFonts w:ascii="方正小标宋_GBK" w:eastAsia="方正小标宋_GBK" w:hAnsi="Times New Roman"/>
          <w:kern w:val="0"/>
          <w:sz w:val="32"/>
          <w:szCs w:val="20"/>
        </w:rPr>
      </w:pPr>
      <w:r>
        <w:rPr>
          <w:rFonts w:ascii="方正小标宋_GBK" w:eastAsia="方正小标宋_GBK" w:hAnsi="Times New Roman" w:hint="eastAsia"/>
          <w:kern w:val="0"/>
          <w:sz w:val="32"/>
          <w:szCs w:val="20"/>
        </w:rPr>
        <w:t>——甘孜州人口情况</w:t>
      </w:r>
    </w:p>
    <w:p w:rsidR="00A92225" w:rsidRDefault="00DB5E7D">
      <w:pPr>
        <w:widowControl/>
        <w:spacing w:line="600" w:lineRule="exact"/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 xml:space="preserve"> </w:t>
      </w:r>
      <w:bookmarkStart w:id="0" w:name="_GoBack"/>
      <w:bookmarkEnd w:id="0"/>
    </w:p>
    <w:p w:rsidR="00A92225" w:rsidRDefault="001E2540">
      <w:pPr>
        <w:widowControl/>
        <w:spacing w:line="375" w:lineRule="atLeast"/>
        <w:jc w:val="center"/>
        <w:rPr>
          <w:rFonts w:ascii="楷体_GB2312" w:eastAsia="楷体_GB2312" w:hAnsi="楷体" w:cs="楷体"/>
          <w:kern w:val="0"/>
          <w:sz w:val="32"/>
          <w:szCs w:val="22"/>
        </w:rPr>
      </w:pPr>
      <w:r>
        <w:rPr>
          <w:rFonts w:ascii="楷体_GB2312" w:eastAsia="楷体_GB2312" w:hAnsi="楷体" w:cs="楷体" w:hint="eastAsia"/>
          <w:kern w:val="0"/>
          <w:sz w:val="32"/>
          <w:szCs w:val="22"/>
        </w:rPr>
        <w:t>甘孜州统计局</w:t>
      </w:r>
    </w:p>
    <w:p w:rsidR="00A92225" w:rsidRDefault="001E2540">
      <w:pPr>
        <w:widowControl/>
        <w:spacing w:line="375" w:lineRule="atLeast"/>
        <w:jc w:val="center"/>
        <w:rPr>
          <w:rFonts w:ascii="楷体_GB2312" w:eastAsia="楷体_GB2312" w:hAnsi="楷体" w:cs="楷体"/>
          <w:kern w:val="0"/>
          <w:sz w:val="32"/>
          <w:szCs w:val="22"/>
        </w:rPr>
      </w:pPr>
      <w:r>
        <w:rPr>
          <w:rFonts w:ascii="楷体_GB2312" w:eastAsia="楷体_GB2312" w:hAnsi="楷体" w:cs="楷体" w:hint="eastAsia"/>
          <w:kern w:val="0"/>
          <w:sz w:val="32"/>
          <w:szCs w:val="22"/>
        </w:rPr>
        <w:t>甘孜州第七次全国人口普查领导小组办公室</w:t>
      </w:r>
    </w:p>
    <w:p w:rsidR="00A92225" w:rsidRDefault="001E2540">
      <w:pPr>
        <w:widowControl/>
        <w:spacing w:line="375" w:lineRule="atLeast"/>
        <w:jc w:val="center"/>
        <w:rPr>
          <w:rFonts w:ascii="楷体_GB2312" w:eastAsia="楷体_GB2312" w:hAnsi="楷体" w:cs="楷体"/>
          <w:kern w:val="0"/>
          <w:sz w:val="32"/>
          <w:szCs w:val="22"/>
        </w:rPr>
      </w:pPr>
      <w:r>
        <w:rPr>
          <w:rFonts w:ascii="楷体_GB2312" w:eastAsia="楷体_GB2312" w:hAnsi="楷体" w:cs="楷体" w:hint="eastAsia"/>
          <w:kern w:val="0"/>
          <w:sz w:val="32"/>
          <w:szCs w:val="22"/>
        </w:rPr>
        <w:t>2021</w:t>
      </w:r>
      <w:r>
        <w:rPr>
          <w:rFonts w:ascii="楷体_GB2312" w:eastAsia="楷体_GB2312" w:hAnsi="楷体" w:cs="楷体" w:hint="eastAsia"/>
          <w:kern w:val="0"/>
          <w:sz w:val="32"/>
          <w:szCs w:val="22"/>
        </w:rPr>
        <w:t>年</w:t>
      </w:r>
      <w:r>
        <w:rPr>
          <w:rFonts w:ascii="楷体_GB2312" w:eastAsia="楷体_GB2312" w:hAnsi="楷体" w:cs="楷体"/>
          <w:kern w:val="0"/>
          <w:sz w:val="32"/>
          <w:szCs w:val="22"/>
        </w:rPr>
        <w:t>6</w:t>
      </w:r>
      <w:r>
        <w:rPr>
          <w:rFonts w:ascii="楷体_GB2312" w:eastAsia="楷体_GB2312" w:hAnsi="楷体" w:cs="楷体" w:hint="eastAsia"/>
          <w:kern w:val="0"/>
          <w:sz w:val="32"/>
          <w:szCs w:val="22"/>
        </w:rPr>
        <w:t>月</w:t>
      </w:r>
      <w:r>
        <w:rPr>
          <w:rFonts w:ascii="楷体_GB2312" w:eastAsia="楷体_GB2312" w:hAnsi="楷体" w:cs="楷体" w:hint="eastAsia"/>
          <w:kern w:val="0"/>
          <w:sz w:val="32"/>
          <w:szCs w:val="22"/>
        </w:rPr>
        <w:t>3</w:t>
      </w:r>
      <w:r>
        <w:rPr>
          <w:rFonts w:ascii="楷体_GB2312" w:eastAsia="楷体_GB2312" w:hAnsi="楷体" w:cs="楷体" w:hint="eastAsia"/>
          <w:kern w:val="0"/>
          <w:sz w:val="32"/>
          <w:szCs w:val="22"/>
        </w:rPr>
        <w:t>日</w:t>
      </w:r>
    </w:p>
    <w:p w:rsidR="00A92225" w:rsidRDefault="001E2540">
      <w:pPr>
        <w:spacing w:line="600" w:lineRule="exact"/>
        <w:ind w:firstLine="640"/>
        <w:rPr>
          <w:rFonts w:ascii="仿宋_GB2312" w:eastAsia="仿宋_GB2312" w:hAnsi="仿宋" w:cs="仿宋"/>
          <w:kern w:val="0"/>
          <w:sz w:val="32"/>
          <w:szCs w:val="22"/>
        </w:rPr>
      </w:pPr>
      <w:r>
        <w:rPr>
          <w:rFonts w:ascii="仿宋_GB2312" w:eastAsia="仿宋_GB2312" w:hAnsi="仿宋" w:cs="仿宋" w:hint="eastAsia"/>
          <w:kern w:val="0"/>
          <w:sz w:val="32"/>
          <w:szCs w:val="22"/>
        </w:rPr>
        <w:t>根据第七次全国人口普查结果，现将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2020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年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11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月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1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日零时全州人口的基本情况公布如下：</w:t>
      </w:r>
    </w:p>
    <w:p w:rsidR="00A92225" w:rsidRDefault="001E2540">
      <w:pPr>
        <w:numPr>
          <w:ilvl w:val="0"/>
          <w:numId w:val="1"/>
        </w:numPr>
        <w:spacing w:line="600" w:lineRule="exact"/>
        <w:ind w:firstLine="640"/>
        <w:rPr>
          <w:rFonts w:ascii="黑体" w:eastAsia="黑体" w:hAnsi="黑体" w:cs="仿宋"/>
          <w:kern w:val="0"/>
          <w:sz w:val="32"/>
          <w:szCs w:val="22"/>
        </w:rPr>
      </w:pPr>
      <w:r>
        <w:rPr>
          <w:rFonts w:ascii="黑体" w:eastAsia="黑体" w:hAnsi="黑体" w:cs="仿宋" w:hint="eastAsia"/>
          <w:kern w:val="0"/>
          <w:sz w:val="32"/>
          <w:szCs w:val="22"/>
        </w:rPr>
        <w:t>常住人口</w:t>
      </w:r>
    </w:p>
    <w:p w:rsidR="00A92225" w:rsidRDefault="001E2540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" w:cs="仿宋" w:hint="eastAsia"/>
          <w:kern w:val="0"/>
          <w:sz w:val="32"/>
          <w:szCs w:val="22"/>
        </w:rPr>
        <w:t>全州常住人口</w:t>
      </w:r>
      <w:r>
        <w:rPr>
          <w:rFonts w:ascii="楷体_GB2312" w:eastAsia="楷体_GB2312" w:hAnsi="楷体" w:cs="楷体" w:hint="eastAsia"/>
          <w:kern w:val="0"/>
          <w:sz w:val="32"/>
          <w:vertAlign w:val="superscript"/>
        </w:rPr>
        <w:t>[</w:t>
      </w:r>
      <w:r>
        <w:rPr>
          <w:rFonts w:ascii="楷体_GB2312" w:eastAsia="楷体_GB2312" w:hAnsi="楷体" w:cs="楷体"/>
          <w:kern w:val="0"/>
          <w:sz w:val="32"/>
          <w:vertAlign w:val="superscript"/>
        </w:rPr>
        <w:t>2]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为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1107431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人。与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2010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年第六次全国人口普查相比，增加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15559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人，增长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1.42%</w:t>
      </w:r>
      <w:r>
        <w:rPr>
          <w:rFonts w:ascii="仿宋_GB2312" w:eastAsia="仿宋_GB2312" w:hAnsi="仿宋" w:cs="仿宋"/>
          <w:kern w:val="0"/>
          <w:sz w:val="32"/>
          <w:szCs w:val="22"/>
          <w:lang w:val="en"/>
        </w:rPr>
        <w:t>,</w:t>
      </w:r>
      <w:r>
        <w:rPr>
          <w:rFonts w:ascii="仿宋_GB2312" w:eastAsia="仿宋_GB2312" w:hAnsi="仿宋_GB2312" w:cs="仿宋_GB2312" w:hint="eastAsia"/>
          <w:sz w:val="32"/>
          <w:szCs w:val="40"/>
        </w:rPr>
        <w:t>年平均增长</w:t>
      </w:r>
      <w:r>
        <w:rPr>
          <w:rFonts w:ascii="仿宋_GB2312" w:eastAsia="仿宋_GB2312" w:hAnsi="仿宋_GB2312" w:cs="仿宋_GB2312"/>
          <w:sz w:val="32"/>
          <w:szCs w:val="40"/>
          <w:lang w:val="en"/>
        </w:rPr>
        <w:t>0.14</w:t>
      </w:r>
      <w:r>
        <w:rPr>
          <w:rFonts w:ascii="仿宋_GB2312" w:eastAsia="仿宋_GB2312" w:hAnsi="仿宋_GB2312" w:cs="仿宋_GB2312" w:hint="eastAsia"/>
          <w:sz w:val="32"/>
          <w:szCs w:val="40"/>
        </w:rPr>
        <w:t>%</w:t>
      </w:r>
      <w:r>
        <w:rPr>
          <w:rFonts w:ascii="仿宋_GB2312" w:eastAsia="仿宋_GB2312" w:hAnsi="仿宋_GB2312" w:cs="仿宋_GB2312" w:hint="eastAsia"/>
          <w:sz w:val="32"/>
          <w:szCs w:val="40"/>
        </w:rPr>
        <w:t>。</w:t>
      </w:r>
    </w:p>
    <w:p w:rsidR="00A92225" w:rsidRDefault="00A92225">
      <w:pPr>
        <w:spacing w:line="360" w:lineRule="auto"/>
        <w:ind w:firstLine="640"/>
        <w:rPr>
          <w:rFonts w:ascii="仿宋_GB2312" w:eastAsia="仿宋_GB2312" w:hAnsi="仿宋" w:cs="仿宋"/>
          <w:kern w:val="0"/>
          <w:sz w:val="32"/>
          <w:szCs w:val="22"/>
        </w:rPr>
      </w:pPr>
    </w:p>
    <w:p w:rsidR="00A92225" w:rsidRDefault="001E2540">
      <w:pPr>
        <w:spacing w:line="360" w:lineRule="auto"/>
        <w:jc w:val="center"/>
        <w:rPr>
          <w:rFonts w:ascii="黑体" w:eastAsia="黑体" w:hAnsi="黑体" w:cs="仿宋_GB2312"/>
          <w:sz w:val="24"/>
        </w:rPr>
      </w:pPr>
      <w:r>
        <w:rPr>
          <w:rFonts w:ascii="黑体" w:eastAsia="黑体" w:hAnsi="黑体" w:cs="仿宋_GB2312" w:hint="eastAsia"/>
          <w:sz w:val="24"/>
        </w:rPr>
        <w:t>图</w:t>
      </w:r>
      <w:r>
        <w:rPr>
          <w:rFonts w:ascii="黑体" w:eastAsia="黑体" w:hAnsi="黑体" w:cs="仿宋_GB2312" w:hint="eastAsia"/>
          <w:sz w:val="24"/>
        </w:rPr>
        <w:t xml:space="preserve">1-1  </w:t>
      </w:r>
      <w:r>
        <w:rPr>
          <w:rFonts w:ascii="黑体" w:eastAsia="黑体" w:hAnsi="黑体" w:cs="仿宋_GB2312" w:hint="eastAsia"/>
          <w:sz w:val="24"/>
        </w:rPr>
        <w:t>全州历次人口普查常住人口数</w:t>
      </w:r>
    </w:p>
    <w:p w:rsidR="00A92225" w:rsidRDefault="001E2540">
      <w:pPr>
        <w:spacing w:line="360" w:lineRule="auto"/>
        <w:jc w:val="center"/>
        <w:rPr>
          <w:rFonts w:asciiTheme="minorEastAsia" w:eastAsiaTheme="minorEastAsia" w:hAnsiTheme="minorEastAsia" w:cs="黑体"/>
          <w:kern w:val="0"/>
          <w:sz w:val="24"/>
        </w:rPr>
      </w:pPr>
      <w:r>
        <w:rPr>
          <w:noProof/>
        </w:rPr>
        <w:drawing>
          <wp:inline distT="0" distB="0" distL="114300" distR="114300">
            <wp:extent cx="4381500" cy="2143125"/>
            <wp:effectExtent l="0" t="0" r="0" b="9525"/>
            <wp:docPr id="4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92225" w:rsidRDefault="001E2540">
      <w:pPr>
        <w:spacing w:line="360" w:lineRule="auto"/>
        <w:ind w:firstLineChars="100" w:firstLine="32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二、户别人口</w:t>
      </w:r>
    </w:p>
    <w:p w:rsidR="00A92225" w:rsidRDefault="001E2540">
      <w:pPr>
        <w:spacing w:line="360" w:lineRule="auto"/>
        <w:ind w:firstLine="640"/>
        <w:rPr>
          <w:rFonts w:ascii="仿宋_GB2312" w:eastAsia="仿宋_GB2312" w:hAnsi="仿宋" w:cs="仿宋"/>
          <w:kern w:val="0"/>
          <w:sz w:val="32"/>
          <w:szCs w:val="22"/>
        </w:rPr>
      </w:pPr>
      <w:r>
        <w:rPr>
          <w:rFonts w:ascii="仿宋_GB2312" w:eastAsia="仿宋_GB2312" w:hAnsi="仿宋" w:cs="仿宋" w:hint="eastAsia"/>
          <w:kern w:val="0"/>
          <w:sz w:val="32"/>
          <w:szCs w:val="22"/>
        </w:rPr>
        <w:t>全州共有家庭户</w:t>
      </w:r>
      <w:r>
        <w:rPr>
          <w:rFonts w:ascii="楷体_GB2312" w:eastAsia="楷体_GB2312" w:hAnsi="楷体" w:cs="楷体" w:hint="eastAsia"/>
          <w:kern w:val="0"/>
          <w:sz w:val="32"/>
          <w:vertAlign w:val="superscript"/>
        </w:rPr>
        <w:t>[3</w:t>
      </w:r>
      <w:r>
        <w:rPr>
          <w:rFonts w:ascii="楷体_GB2312" w:eastAsia="楷体_GB2312" w:hAnsi="楷体" w:cs="楷体"/>
          <w:kern w:val="0"/>
          <w:sz w:val="32"/>
          <w:vertAlign w:val="superscript"/>
        </w:rPr>
        <w:t>]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308707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户，集体户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16152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户，家庭户人口为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986818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人，集体户人口为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120613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人。平均每个家庭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lastRenderedPageBreak/>
        <w:t>户的人口为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3.2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人，比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2010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年第六次全国人口普查的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4.0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人相比减少了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0.8</w:t>
      </w:r>
      <w:r>
        <w:rPr>
          <w:rFonts w:ascii="仿宋_GB2312" w:eastAsia="仿宋_GB2312" w:hAnsi="仿宋" w:cs="仿宋" w:hint="eastAsia"/>
          <w:kern w:val="0"/>
          <w:sz w:val="32"/>
          <w:szCs w:val="22"/>
        </w:rPr>
        <w:t>人。</w:t>
      </w:r>
    </w:p>
    <w:p w:rsidR="00A92225" w:rsidRDefault="001E2540">
      <w:pPr>
        <w:spacing w:line="360" w:lineRule="auto"/>
        <w:rPr>
          <w:rFonts w:asciiTheme="minorEastAsia" w:eastAsiaTheme="minorEastAsia" w:hAnsiTheme="minorEastAsia" w:cs="楷体_GB2312"/>
          <w:kern w:val="0"/>
          <w:sz w:val="24"/>
        </w:rPr>
      </w:pPr>
      <w:r>
        <w:rPr>
          <w:rFonts w:asciiTheme="minorEastAsia" w:eastAsiaTheme="minorEastAsia" w:hAnsiTheme="minorEastAsia" w:cs="黑体" w:hint="eastAsia"/>
          <w:sz w:val="24"/>
        </w:rPr>
        <w:t xml:space="preserve">   </w:t>
      </w:r>
    </w:p>
    <w:p w:rsidR="00A92225" w:rsidRDefault="001E2540">
      <w:pPr>
        <w:widowControl/>
        <w:spacing w:line="360" w:lineRule="auto"/>
        <w:ind w:firstLineChars="200" w:firstLine="480"/>
        <w:rPr>
          <w:rFonts w:ascii="楷体" w:eastAsia="楷体" w:hAnsi="楷体" w:cs="仿宋_GB2312"/>
          <w:sz w:val="24"/>
        </w:rPr>
      </w:pPr>
      <w:r>
        <w:rPr>
          <w:rFonts w:ascii="楷体" w:eastAsia="楷体" w:hAnsi="楷体" w:cs="仿宋_GB2312" w:hint="eastAsia"/>
          <w:sz w:val="24"/>
        </w:rPr>
        <w:t>注释：</w:t>
      </w:r>
      <w:r>
        <w:rPr>
          <w:rFonts w:eastAsia="楷体" w:cs="Calibri"/>
          <w:sz w:val="24"/>
        </w:rPr>
        <w:t> </w:t>
      </w:r>
    </w:p>
    <w:p w:rsidR="00A92225" w:rsidRDefault="001E2540">
      <w:pPr>
        <w:widowControl/>
        <w:spacing w:line="360" w:lineRule="auto"/>
        <w:ind w:firstLineChars="200" w:firstLine="480"/>
        <w:rPr>
          <w:rFonts w:ascii="楷体" w:eastAsia="楷体" w:hAnsi="楷体" w:cs="仿宋_GB2312"/>
          <w:sz w:val="24"/>
        </w:rPr>
      </w:pPr>
      <w:r>
        <w:rPr>
          <w:rFonts w:ascii="楷体" w:eastAsia="楷体" w:hAnsi="楷体" w:cs="仿宋_GB2312" w:hint="eastAsia"/>
          <w:sz w:val="24"/>
        </w:rPr>
        <w:t>[1]</w:t>
      </w:r>
      <w:r>
        <w:rPr>
          <w:rFonts w:ascii="楷体_GB2312" w:eastAsia="楷体_GB2312" w:hAnsi="楷体_GB2312" w:cs="楷体_GB2312" w:hint="eastAsia"/>
          <w:kern w:val="0"/>
          <w:sz w:val="24"/>
        </w:rPr>
        <w:t>本公报</w:t>
      </w:r>
      <w:r>
        <w:rPr>
          <w:rFonts w:ascii="楷体_GB2312" w:eastAsia="楷体_GB2312" w:hAnsi="楷体_GB2312" w:cs="楷体_GB2312" w:hint="eastAsia"/>
          <w:kern w:val="0"/>
          <w:sz w:val="24"/>
        </w:rPr>
        <w:t>中数</w:t>
      </w:r>
      <w:r>
        <w:rPr>
          <w:rFonts w:ascii="楷体_GB2312" w:eastAsia="楷体_GB2312" w:hAnsi="楷体_GB2312" w:cs="楷体_GB2312" w:hint="eastAsia"/>
          <w:kern w:val="0"/>
          <w:sz w:val="24"/>
        </w:rPr>
        <w:t>据均为初步汇总数。</w:t>
      </w:r>
    </w:p>
    <w:p w:rsidR="00A92225" w:rsidRDefault="001E2540">
      <w:pPr>
        <w:widowControl/>
        <w:spacing w:line="360" w:lineRule="auto"/>
        <w:ind w:firstLineChars="200" w:firstLine="480"/>
        <w:rPr>
          <w:rFonts w:ascii="楷体" w:eastAsia="楷体" w:hAnsi="楷体" w:cs="仿宋_GB2312"/>
          <w:sz w:val="24"/>
        </w:rPr>
      </w:pPr>
      <w:r>
        <w:rPr>
          <w:rFonts w:ascii="楷体" w:eastAsia="楷体" w:hAnsi="楷体" w:cs="仿宋_GB2312" w:hint="eastAsia"/>
          <w:sz w:val="24"/>
        </w:rPr>
        <w:t>[2]</w:t>
      </w:r>
      <w:r>
        <w:rPr>
          <w:rFonts w:ascii="楷体" w:eastAsia="楷体" w:hAnsi="楷体" w:cs="仿宋_GB2312" w:hint="eastAsia"/>
          <w:sz w:val="24"/>
        </w:rPr>
        <w:t>常住人口包括：居住在本乡镇街道且户口在本乡镇街道或户口待定的人；居住在本乡镇街道且离开户口所在的乡镇街道半年以上的人；户口在本乡镇街道且外出不满半年或在境外工作学习的人。</w:t>
      </w:r>
    </w:p>
    <w:p w:rsidR="00A92225" w:rsidRDefault="001E2540">
      <w:pPr>
        <w:widowControl/>
        <w:spacing w:line="360" w:lineRule="auto"/>
        <w:ind w:firstLineChars="200" w:firstLine="480"/>
        <w:rPr>
          <w:rFonts w:ascii="楷体" w:eastAsia="楷体" w:hAnsi="楷体" w:cs="仿宋_GB2312"/>
          <w:sz w:val="24"/>
        </w:rPr>
      </w:pPr>
      <w:r>
        <w:rPr>
          <w:rFonts w:ascii="楷体" w:eastAsia="楷体" w:hAnsi="楷体" w:cs="仿宋_GB2312" w:hint="eastAsia"/>
          <w:sz w:val="24"/>
        </w:rPr>
        <w:t xml:space="preserve"> [3]</w:t>
      </w:r>
      <w:r>
        <w:rPr>
          <w:rFonts w:ascii="楷体" w:eastAsia="楷体" w:hAnsi="楷体" w:cs="仿宋_GB2312" w:hint="eastAsia"/>
          <w:sz w:val="24"/>
        </w:rPr>
        <w:t>家庭户是指以家庭成员关系为主、居住一处共同生活的人组成的户。</w:t>
      </w:r>
    </w:p>
    <w:sectPr w:rsidR="00A92225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540" w:rsidRDefault="001E2540">
      <w:r>
        <w:separator/>
      </w:r>
    </w:p>
  </w:endnote>
  <w:endnote w:type="continuationSeparator" w:id="0">
    <w:p w:rsidR="001E2540" w:rsidRDefault="001E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225" w:rsidRDefault="001E254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92225" w:rsidRDefault="001E2540">
                          <w:pPr>
                            <w:pStyle w:val="a5"/>
                            <w:rPr>
                              <w:rFonts w:ascii="宋体" w:hAnsi="宋体" w:cs="宋体"/>
                              <w:sz w:val="24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separate"/>
                          </w:r>
                          <w:r w:rsidR="00DB5E7D">
                            <w:rPr>
                              <w:rFonts w:ascii="宋体" w:hAnsi="宋体" w:cs="宋体"/>
                              <w:noProof/>
                              <w:sz w:val="24"/>
                            </w:rPr>
                            <w:t>- 1 -</w:t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" filled="f" stroked="f">
              <v:textbox style="mso-fit-shape-to-text:t" inset="0,0,0,0">
                <w:txbxContent>
                  <w:p w:rsidR="00A92225" w:rsidRDefault="001E2540">
                    <w:pPr>
                      <w:pStyle w:val="a5"/>
                      <w:rPr>
                        <w:rFonts w:ascii="宋体" w:hAnsi="宋体" w:cs="宋体"/>
                        <w:sz w:val="24"/>
                      </w:rPr>
                    </w:pP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separate"/>
                    </w:r>
                    <w:r w:rsidR="00DB5E7D">
                      <w:rPr>
                        <w:rFonts w:ascii="宋体" w:hAnsi="宋体" w:cs="宋体"/>
                        <w:noProof/>
                        <w:sz w:val="24"/>
                      </w:rPr>
                      <w:t>- 1 -</w:t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540" w:rsidRDefault="001E2540">
      <w:r>
        <w:separator/>
      </w:r>
    </w:p>
  </w:footnote>
  <w:footnote w:type="continuationSeparator" w:id="0">
    <w:p w:rsidR="001E2540" w:rsidRDefault="001E2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D905A8D"/>
    <w:multiLevelType w:val="singleLevel"/>
    <w:tmpl w:val="CD905A8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FCC02"/>
    <w:rsid w:val="9C73B1C7"/>
    <w:rsid w:val="9EEACCAF"/>
    <w:rsid w:val="9F5E28E0"/>
    <w:rsid w:val="9FFABCC1"/>
    <w:rsid w:val="A3FBC17F"/>
    <w:rsid w:val="ABC7F584"/>
    <w:rsid w:val="AD0B63B1"/>
    <w:rsid w:val="AF2C5ACC"/>
    <w:rsid w:val="AFDEDF65"/>
    <w:rsid w:val="B6BFF70F"/>
    <w:rsid w:val="BFF6E9A4"/>
    <w:rsid w:val="BFF7276C"/>
    <w:rsid w:val="BFF7D024"/>
    <w:rsid w:val="DD7FA17D"/>
    <w:rsid w:val="DFB7C5A6"/>
    <w:rsid w:val="DFF559AE"/>
    <w:rsid w:val="DFFDA5A5"/>
    <w:rsid w:val="E7F38DB7"/>
    <w:rsid w:val="EE7F49A0"/>
    <w:rsid w:val="F62FE9C6"/>
    <w:rsid w:val="F6EFE3E5"/>
    <w:rsid w:val="FEAC2937"/>
    <w:rsid w:val="FEBF5D3E"/>
    <w:rsid w:val="FF794EA5"/>
    <w:rsid w:val="FF8E3167"/>
    <w:rsid w:val="FFD6C380"/>
    <w:rsid w:val="00087607"/>
    <w:rsid w:val="00111688"/>
    <w:rsid w:val="001E2540"/>
    <w:rsid w:val="001F22C4"/>
    <w:rsid w:val="00277303"/>
    <w:rsid w:val="00283DC7"/>
    <w:rsid w:val="002A54B1"/>
    <w:rsid w:val="003A52A9"/>
    <w:rsid w:val="003F3823"/>
    <w:rsid w:val="00430670"/>
    <w:rsid w:val="0045262B"/>
    <w:rsid w:val="00653DB7"/>
    <w:rsid w:val="006C27DE"/>
    <w:rsid w:val="007B2A1F"/>
    <w:rsid w:val="00921275"/>
    <w:rsid w:val="00A0793C"/>
    <w:rsid w:val="00A92225"/>
    <w:rsid w:val="00A92BE0"/>
    <w:rsid w:val="00B631B1"/>
    <w:rsid w:val="00B80FC3"/>
    <w:rsid w:val="00B84D11"/>
    <w:rsid w:val="00B90560"/>
    <w:rsid w:val="00BA113F"/>
    <w:rsid w:val="00BA2832"/>
    <w:rsid w:val="00BB0814"/>
    <w:rsid w:val="00BD110C"/>
    <w:rsid w:val="00C21C30"/>
    <w:rsid w:val="00C25668"/>
    <w:rsid w:val="00C403A7"/>
    <w:rsid w:val="00C86A06"/>
    <w:rsid w:val="00CC4105"/>
    <w:rsid w:val="00D2125E"/>
    <w:rsid w:val="00D372E8"/>
    <w:rsid w:val="00DB5E7D"/>
    <w:rsid w:val="00DF610E"/>
    <w:rsid w:val="00E01429"/>
    <w:rsid w:val="00E02590"/>
    <w:rsid w:val="00E057F4"/>
    <w:rsid w:val="00E44955"/>
    <w:rsid w:val="00E456E4"/>
    <w:rsid w:val="00E53118"/>
    <w:rsid w:val="00EF5FE4"/>
    <w:rsid w:val="00F71FE8"/>
    <w:rsid w:val="00F931C1"/>
    <w:rsid w:val="00FD55DC"/>
    <w:rsid w:val="0BFE0EB4"/>
    <w:rsid w:val="1FB79D10"/>
    <w:rsid w:val="27775F89"/>
    <w:rsid w:val="3BC7C57D"/>
    <w:rsid w:val="3F6EF293"/>
    <w:rsid w:val="3F6FB6A4"/>
    <w:rsid w:val="3FDEB206"/>
    <w:rsid w:val="45FF205D"/>
    <w:rsid w:val="4BBD4E67"/>
    <w:rsid w:val="57B4992F"/>
    <w:rsid w:val="5BE93499"/>
    <w:rsid w:val="5E7E51AB"/>
    <w:rsid w:val="5F948121"/>
    <w:rsid w:val="5FFFD410"/>
    <w:rsid w:val="65FF3A8D"/>
    <w:rsid w:val="672F5D3B"/>
    <w:rsid w:val="6DDD7266"/>
    <w:rsid w:val="6FB9B748"/>
    <w:rsid w:val="727DA6A5"/>
    <w:rsid w:val="736B3AAE"/>
    <w:rsid w:val="75F5D449"/>
    <w:rsid w:val="771FCC02"/>
    <w:rsid w:val="775A8ADB"/>
    <w:rsid w:val="77F59409"/>
    <w:rsid w:val="78EFD045"/>
    <w:rsid w:val="7B57E863"/>
    <w:rsid w:val="7BFEE003"/>
    <w:rsid w:val="7C3F9B7F"/>
    <w:rsid w:val="7D7E009E"/>
    <w:rsid w:val="7DEF45E8"/>
    <w:rsid w:val="7F2FE90E"/>
    <w:rsid w:val="7F6C2D87"/>
    <w:rsid w:val="7F7F086F"/>
    <w:rsid w:val="7FB99790"/>
    <w:rsid w:val="7F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D18671"/>
  <w15:docId w15:val="{4E99814B-04A8-4F1C-BD31-8B06DC50D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/home/text/Desktop/&#19971;&#26222;&#20844;&#25253;&#21021;&#31295;5.24/&#24120;&#20303;&#20154;&#21475;&#22270;1-1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defRPr lang="zh-CN" sz="1400" b="0" i="0" u="none" strike="noStrike" kern="1200" spc="0" baseline="0">
                <a:solidFill>
                  <a:sysClr val="windowText" lastClr="363636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900">
                <a:effectLst/>
              </a:rPr>
              <a:t>（万人）</a:t>
            </a:r>
            <a:endParaRPr lang="zh-CN" altLang="zh-CN" sz="900">
              <a:effectLst/>
            </a:endParaRPr>
          </a:p>
        </c:rich>
      </c:tx>
      <c:layout>
        <c:manualLayout>
          <c:xMode val="edge"/>
          <c:yMode val="edge"/>
          <c:x val="8.6111111111111197E-3"/>
          <c:y val="3.1865718583013302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defRPr lang="zh-CN" sz="1400" b="0" i="0" u="none" strike="noStrike" kern="1200" spc="0" baseline="0">
              <a:solidFill>
                <a:sysClr val="windowText" lastClr="363636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Sheet1!$B$2:$H$2</c:f>
              <c:strCache>
                <c:ptCount val="7"/>
                <c:pt idx="0">
                  <c:v>1953年</c:v>
                </c:pt>
                <c:pt idx="1">
                  <c:v>1964年</c:v>
                </c:pt>
                <c:pt idx="2">
                  <c:v>1982年</c:v>
                </c:pt>
                <c:pt idx="3">
                  <c:v>1990年</c:v>
                </c:pt>
                <c:pt idx="4">
                  <c:v>2000年</c:v>
                </c:pt>
                <c:pt idx="5">
                  <c:v>2010年</c:v>
                </c:pt>
                <c:pt idx="6">
                  <c:v>2020年</c:v>
                </c:pt>
              </c:strCache>
            </c:strRef>
          </c:cat>
          <c:val>
            <c:numRef>
              <c:f>Sheet1!$B$3:$H$3</c:f>
              <c:numCache>
                <c:formatCode>0.0_ </c:formatCode>
                <c:ptCount val="7"/>
                <c:pt idx="0">
                  <c:v>53.4</c:v>
                </c:pt>
                <c:pt idx="1">
                  <c:v>50.6</c:v>
                </c:pt>
                <c:pt idx="2">
                  <c:v>76.2</c:v>
                </c:pt>
                <c:pt idx="3">
                  <c:v>82.9</c:v>
                </c:pt>
                <c:pt idx="4">
                  <c:v>89.7</c:v>
                </c:pt>
                <c:pt idx="5">
                  <c:v>109.2</c:v>
                </c:pt>
                <c:pt idx="6">
                  <c:v>110.7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D17-4C8F-A6EF-52C64EEBE8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54530200"/>
        <c:axId val="554530592"/>
      </c:barChart>
      <c:catAx>
        <c:axId val="554530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54530592"/>
        <c:crosses val="autoZero"/>
        <c:auto val="1"/>
        <c:lblAlgn val="ctr"/>
        <c:lblOffset val="100"/>
        <c:noMultiLvlLbl val="0"/>
      </c:catAx>
      <c:valAx>
        <c:axId val="554530592"/>
        <c:scaling>
          <c:orientation val="minMax"/>
        </c:scaling>
        <c:delete val="0"/>
        <c:axPos val="l"/>
        <c:numFmt formatCode="0.0_ " sourceLinked="1"/>
        <c:majorTickMark val="out"/>
        <c:minorTickMark val="none"/>
        <c:tickLblPos val="nextTo"/>
        <c:spPr>
          <a:noFill/>
          <a:ln w="1270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54530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  <a:endParaRPr lang="zh-CN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0.04583</cdr:x>
      <cdr:y>0.0816</cdr:y>
    </cdr:from>
    <cdr:to>
      <cdr:x>0.12708</cdr:x>
      <cdr:y>0.16146</cdr:y>
    </cdr:to>
    <cdr:sp macro="" textlink="">
      <cdr:nvSpPr>
        <cdr:cNvPr id="2" name="矩形 1"/>
        <cdr:cNvSpPr/>
      </cdr:nvSpPr>
      <cdr:spPr>
        <a:xfrm xmlns:a="http://schemas.openxmlformats.org/drawingml/2006/main">
          <a:off x="209550" y="223838"/>
          <a:ext cx="371475" cy="2190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wrap="none" lIns="45720" tIns="45720" rIns="45720" bIns="45720" rtlCol="0" anchor="t" anchorCtr="0">
          <a:normAutofit/>
        </a:bodyPr>
        <a:lstStyle xmlns:a="http://schemas.openxmlformats.org/drawingml/2006/main"/>
        <a:p xmlns:a="http://schemas.openxmlformats.org/drawingml/2006/main">
          <a:endParaRPr lang="zh-CN" altLang="en-US" sz="1100"/>
        </a:p>
      </cdr:txBody>
    </cdr:sp>
  </cdr:relSizeAnchor>
</c:userShap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363636"/>
      </a:dk1>
      <a:lt1>
        <a:sysClr val="window" lastClr="FCFCF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李睿</dc:creator>
  <cp:lastModifiedBy>数管中心:李九洲</cp:lastModifiedBy>
  <cp:revision>58</cp:revision>
  <cp:lastPrinted>2021-05-17T13:11:00Z</cp:lastPrinted>
  <dcterms:created xsi:type="dcterms:W3CDTF">2021-02-18T17:33:00Z</dcterms:created>
  <dcterms:modified xsi:type="dcterms:W3CDTF">2021-06-03T01:46:00Z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